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附件：</w:t>
      </w:r>
    </w:p>
    <w:p>
      <w:pPr>
        <w:spacing w:line="500" w:lineRule="exact"/>
        <w:jc w:val="left"/>
        <w:rPr>
          <w:sz w:val="24"/>
          <w:szCs w:val="24"/>
        </w:rPr>
      </w:pPr>
    </w:p>
    <w:p>
      <w:pPr>
        <w:spacing w:line="500" w:lineRule="exact"/>
        <w:jc w:val="left"/>
        <w:rPr>
          <w:sz w:val="24"/>
          <w:szCs w:val="24"/>
        </w:rPr>
      </w:pPr>
      <w:bookmarkStart w:id="0" w:name="_GoBack"/>
      <w:bookmarkEnd w:id="0"/>
    </w:p>
    <w:p>
      <w:pPr>
        <w:spacing w:afterLines="50" w:line="5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第一批实施标识管理的农业转基因生物目录</w:t>
      </w:r>
    </w:p>
    <w:p>
      <w:pPr>
        <w:spacing w:line="500" w:lineRule="exact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、大豆种子、大豆、大豆粉、大豆油、豆粕</w:t>
      </w:r>
    </w:p>
    <w:p>
      <w:pPr>
        <w:spacing w:line="500" w:lineRule="exact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、玉米种子、玉米、玉米油、玉米粉（含税号为</w:t>
      </w:r>
      <w:r>
        <w:rPr>
          <w:sz w:val="24"/>
          <w:szCs w:val="24"/>
        </w:rPr>
        <w:t xml:space="preserve"> 11022000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11031300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11042300</w:t>
      </w:r>
      <w:r>
        <w:rPr>
          <w:rFonts w:hint="eastAsia"/>
          <w:sz w:val="24"/>
          <w:szCs w:val="24"/>
        </w:rPr>
        <w:t>的玉米粉）</w:t>
      </w:r>
    </w:p>
    <w:p>
      <w:pPr>
        <w:spacing w:line="500" w:lineRule="exact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、油菜种子、油菜籽、油菜籽油、油菜籽粕</w:t>
      </w:r>
    </w:p>
    <w:p>
      <w:pPr>
        <w:spacing w:line="500" w:lineRule="exact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、棉花种子</w:t>
      </w:r>
    </w:p>
    <w:p>
      <w:pPr>
        <w:spacing w:line="500" w:lineRule="exact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、番茄种子、鲜番茄、番茄酱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3076E"/>
    <w:rsid w:val="05F307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2017-03-30T06:43:00Z</dcterms:created>
  <dc:creator>user-PC</dc:creator>
  <cp:lastModifiedBy>user-PC</cp:lastModifiedBy>
  <dcterms:modified xsi:type="dcterms:W3CDTF">2017-03-30T06:45:03Z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